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F7D9" w14:textId="77777777" w:rsidR="00B049DE" w:rsidRPr="009856EB" w:rsidRDefault="00B049DE" w:rsidP="00B049DE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7B1B1" wp14:editId="3598B3A9">
                <wp:simplePos x="0" y="0"/>
                <wp:positionH relativeFrom="column">
                  <wp:posOffset>973455</wp:posOffset>
                </wp:positionH>
                <wp:positionV relativeFrom="paragraph">
                  <wp:posOffset>147955</wp:posOffset>
                </wp:positionV>
                <wp:extent cx="3141345" cy="943610"/>
                <wp:effectExtent l="11430" t="12700" r="952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CBC5" w14:textId="77777777" w:rsidR="00B049DE" w:rsidRDefault="00B049DE" w:rsidP="00B049DE">
                            <w:pPr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249B3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River Valley Middle School</w:t>
                            </w:r>
                          </w:p>
                          <w:p w14:paraId="37BFFAAA" w14:textId="77777777" w:rsidR="00B049DE" w:rsidRDefault="00B049DE" w:rsidP="00B049DE">
                            <w:pPr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671E3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33 Epworth Park Road</w:t>
                            </w:r>
                          </w:p>
                          <w:p w14:paraId="5B002B24" w14:textId="77777777" w:rsidR="00B049DE" w:rsidRDefault="00B049DE" w:rsidP="00B049DE">
                            <w:pPr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671E3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Grand Bay-Westfield, NB</w:t>
                            </w:r>
                          </w:p>
                          <w:p w14:paraId="3083F512" w14:textId="77777777" w:rsidR="00B049DE" w:rsidRPr="004E5D95" w:rsidRDefault="00B049DE" w:rsidP="00B049DE">
                            <w:pPr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E5K 1W1 (506) 738</w:t>
                            </w:r>
                            <w:r w:rsidRPr="007671E3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-6500</w:t>
                            </w:r>
                          </w:p>
                          <w:p w14:paraId="515D8A15" w14:textId="77777777" w:rsidR="00B049DE" w:rsidRDefault="00B049DE" w:rsidP="00B049DE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7B1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65pt;margin-top:11.65pt;width:247.35pt;height:7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QLEgIAACsEAAAOAAAAZHJzL2Uyb0RvYy54bWysU9tu2zAMfR+wfxD0vjjOpWuNOEWXLsOA&#10;7gJ0+wBZlmNhsqhRSuzs60fJaRp0b8X0IIiidEgeHq5uh86wg0KvwZY8n0w5U1ZCre2u5D9/bN9d&#10;c+aDsLUwYFXJj8rz2/XbN6veFWoGLZhaISMQ64velbwNwRVZ5mWrOuEn4JQlZwPYiUAm7rIaRU/o&#10;nclm0+lV1gPWDkEq7+n2fnTydcJvGiXDt6bxKjBTcsotpB3TXsU9W69EsUPhWi1PaYhXZNEJbSno&#10;GepeBMH2qP+B6rRE8NCEiYQug6bRUqUaqJp8+qKax1Y4lWohcrw70+T/H6z8enh035GF4QMM1MBU&#10;hHcPIH95ZmHTCrtTd4jQt0rUFDiPlGW988Xpa6TaFz6CVP0XqKnJYh8gAQ0NdpEVqpMROjXgeCZd&#10;DYFJupzni3y+WHImyXezmF/lqSuZKJ5+O/Thk4KOxUPJkZqa0MXhwYeYjSiensRgHoyut9qYZOCu&#10;2hhkB0EC2KaVCnjxzFjWU/TlbDkS8AqITgdSstFdya+ncY3airR9tHXSWRDajGdK2dgTj5G6kcQw&#10;VAM9jHxWUB+JUYRRsTRhdGgB/3DWk1pL7n/vBSrOzGdLXbnJF4so72Qslu9nZOClp7r0CCsJquSB&#10;s/G4CeNI7B3qXUuRRh1YuKNONjqR/JzVKW9SZOL+ND1R8pd2evU84+u/AAAA//8DAFBLAwQUAAYA&#10;CAAAACEAcCLt894AAAAKAQAADwAAAGRycy9kb3ducmV2LnhtbEyPwW7CMBBE70j9B2uRekHFIbRA&#10;0zgIoVY9Q3vhZuIliYjXSWxI6Nd3ObWn1WieZmfS9WBrccXOV44UzKYRCKTcmYoKBd9fH08rED5o&#10;Mrp2hApu6GGdPYxSnRjX0w6v+1AIDiGfaAVlCE0ipc9LtNpPXYPE3sl1VgeWXSFNp3sOt7WMo2gh&#10;ra6IP5S6wW2J+Xl/sQpc/36zDtsonhx+7Od20+5OcavU43jYvIEIOIQ/GO71uTpk3OnoLmS8qFm/&#10;zOeMKojvl4HF84rHHdlZzl5BZqn8PyH7BQAA//8DAFBLAQItABQABgAIAAAAIQC2gziS/gAAAOEB&#10;AAATAAAAAAAAAAAAAAAAAAAAAABbQ29udGVudF9UeXBlc10ueG1sUEsBAi0AFAAGAAgAAAAhADj9&#10;If/WAAAAlAEAAAsAAAAAAAAAAAAAAAAALwEAAF9yZWxzLy5yZWxzUEsBAi0AFAAGAAgAAAAhAPyZ&#10;BAsSAgAAKwQAAA4AAAAAAAAAAAAAAAAALgIAAGRycy9lMm9Eb2MueG1sUEsBAi0AFAAGAAgAAAAh&#10;AHAi7fPeAAAACgEAAA8AAAAAAAAAAAAAAAAAbAQAAGRycy9kb3ducmV2LnhtbFBLBQYAAAAABAAE&#10;APMAAAB3BQAAAAA=&#10;" strokecolor="white">
                <v:textbox>
                  <w:txbxContent>
                    <w:p w14:paraId="0032CBC5" w14:textId="77777777" w:rsidR="00B049DE" w:rsidRDefault="00B049DE" w:rsidP="00B049DE">
                      <w:pPr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4249B3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River Valley Middle School</w:t>
                      </w:r>
                    </w:p>
                    <w:p w14:paraId="37BFFAAA" w14:textId="77777777" w:rsidR="00B049DE" w:rsidRDefault="00B049DE" w:rsidP="00B049DE">
                      <w:pPr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7671E3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33 Epworth Park Road</w:t>
                      </w:r>
                    </w:p>
                    <w:p w14:paraId="5B002B24" w14:textId="77777777" w:rsidR="00B049DE" w:rsidRDefault="00B049DE" w:rsidP="00B049DE">
                      <w:pPr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7671E3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Grand Bay-Westfield, NB</w:t>
                      </w:r>
                    </w:p>
                    <w:p w14:paraId="3083F512" w14:textId="77777777" w:rsidR="00B049DE" w:rsidRPr="004E5D95" w:rsidRDefault="00B049DE" w:rsidP="00B049DE">
                      <w:pPr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E5K 1W1 (506) 738</w:t>
                      </w:r>
                      <w:r w:rsidRPr="007671E3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-6500</w:t>
                      </w:r>
                    </w:p>
                    <w:p w14:paraId="515D8A15" w14:textId="77777777" w:rsidR="00B049DE" w:rsidRDefault="00B049DE" w:rsidP="00B049DE">
                      <w:pPr>
                        <w:shd w:val="clear" w:color="auto" w:fill="FFFFFF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E312480" wp14:editId="7E520EA0">
            <wp:simplePos x="0" y="0"/>
            <wp:positionH relativeFrom="column">
              <wp:posOffset>3810</wp:posOffset>
            </wp:positionH>
            <wp:positionV relativeFrom="paragraph">
              <wp:posOffset>-68580</wp:posOffset>
            </wp:positionV>
            <wp:extent cx="921385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0990" y="21246"/>
                <wp:lineTo x="2099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6EB">
        <w:rPr>
          <w:lang w:val="fr-FR"/>
        </w:rPr>
        <w:t xml:space="preserve">    </w:t>
      </w:r>
      <w:r w:rsidRPr="009856EB">
        <w:rPr>
          <w:lang w:val="fr-FR"/>
        </w:rPr>
        <w:tab/>
      </w:r>
      <w:r w:rsidRPr="009856EB">
        <w:rPr>
          <w:lang w:val="fr-FR"/>
        </w:rPr>
        <w:tab/>
        <w:t xml:space="preserve">        </w:t>
      </w:r>
    </w:p>
    <w:p w14:paraId="0549FD94" w14:textId="77777777" w:rsidR="00B049DE" w:rsidRPr="009856EB" w:rsidRDefault="00B049DE" w:rsidP="00B049DE">
      <w:pPr>
        <w:pStyle w:val="NoSpacing"/>
        <w:rPr>
          <w:lang w:val="fr-FR"/>
        </w:rPr>
      </w:pPr>
    </w:p>
    <w:p w14:paraId="0291BDA8" w14:textId="77777777" w:rsidR="00B049DE" w:rsidRPr="009856EB" w:rsidRDefault="00B049DE" w:rsidP="00B049DE">
      <w:pPr>
        <w:pStyle w:val="NoSpacing"/>
        <w:rPr>
          <w:lang w:val="fr-FR"/>
        </w:rPr>
      </w:pPr>
    </w:p>
    <w:p w14:paraId="2C2593EC" w14:textId="77777777" w:rsidR="00B049DE" w:rsidRPr="009856EB" w:rsidRDefault="00B049DE" w:rsidP="00B049DE">
      <w:pPr>
        <w:pStyle w:val="NoSpacing"/>
        <w:rPr>
          <w:lang w:val="fr-FR"/>
        </w:rPr>
      </w:pPr>
    </w:p>
    <w:p w14:paraId="38A89FED" w14:textId="77777777" w:rsidR="00B049DE" w:rsidRPr="009856EB" w:rsidRDefault="00B049DE" w:rsidP="00B049DE">
      <w:pPr>
        <w:pStyle w:val="NoSpacing"/>
        <w:rPr>
          <w:sz w:val="20"/>
          <w:szCs w:val="20"/>
          <w:lang w:val="fr-FR"/>
        </w:rPr>
      </w:pPr>
      <w:r w:rsidRPr="009856EB">
        <w:rPr>
          <w:lang w:val="fr-FR"/>
        </w:rPr>
        <w:t xml:space="preserve">    </w:t>
      </w:r>
    </w:p>
    <w:p w14:paraId="380C13C0" w14:textId="77777777" w:rsidR="00B049DE" w:rsidRPr="009856EB" w:rsidRDefault="00B049DE" w:rsidP="00B049DE">
      <w:pPr>
        <w:pStyle w:val="NoSpacing"/>
        <w:rPr>
          <w:lang w:val="fr-FR"/>
        </w:rPr>
      </w:pPr>
    </w:p>
    <w:p w14:paraId="5746F438" w14:textId="77777777" w:rsidR="00B049DE" w:rsidRDefault="00B049DE" w:rsidP="00B049DE">
      <w:pPr>
        <w:pStyle w:val="NoSpacing"/>
        <w:rPr>
          <w:lang w:val="fr-FR"/>
        </w:rPr>
      </w:pPr>
    </w:p>
    <w:p w14:paraId="425E7F9F" w14:textId="27BAAF4D" w:rsidR="00B049DE" w:rsidRDefault="00B049DE" w:rsidP="00B049DE">
      <w:pPr>
        <w:pStyle w:val="NoSpacing"/>
        <w:rPr>
          <w:lang w:val="fr-FR"/>
        </w:rPr>
      </w:pPr>
      <w:r w:rsidRPr="009856EB">
        <w:rPr>
          <w:lang w:val="fr-FR"/>
        </w:rPr>
        <w:t>M</w:t>
      </w:r>
      <w:r>
        <w:rPr>
          <w:lang w:val="fr-FR"/>
        </w:rPr>
        <w:t>r</w:t>
      </w:r>
      <w:r w:rsidRPr="009856EB">
        <w:rPr>
          <w:lang w:val="fr-FR"/>
        </w:rPr>
        <w:t>s</w:t>
      </w:r>
      <w:r w:rsidR="00404A9A">
        <w:rPr>
          <w:lang w:val="fr-FR"/>
        </w:rPr>
        <w:t xml:space="preserve">. </w:t>
      </w:r>
      <w:r w:rsidRPr="009856EB">
        <w:rPr>
          <w:lang w:val="fr-FR"/>
        </w:rPr>
        <w:t>S</w:t>
      </w:r>
      <w:r>
        <w:rPr>
          <w:lang w:val="fr-FR"/>
        </w:rPr>
        <w:t>.</w:t>
      </w:r>
      <w:r w:rsidR="00404A9A">
        <w:rPr>
          <w:lang w:val="fr-FR"/>
        </w:rPr>
        <w:t xml:space="preserve"> </w:t>
      </w:r>
      <w:r>
        <w:rPr>
          <w:lang w:val="fr-FR"/>
        </w:rPr>
        <w:t>Koumbias</w:t>
      </w:r>
      <w:r w:rsidRPr="009856EB">
        <w:rPr>
          <w:lang w:val="fr-FR"/>
        </w:rPr>
        <w:t>, Principal</w:t>
      </w:r>
      <w:r w:rsidRPr="009856EB">
        <w:rPr>
          <w:lang w:val="fr-FR"/>
        </w:rPr>
        <w:tab/>
      </w:r>
      <w:r w:rsidRPr="009856EB">
        <w:rPr>
          <w:lang w:val="fr-FR"/>
        </w:rPr>
        <w:tab/>
      </w:r>
      <w:r w:rsidRPr="009856EB">
        <w:rPr>
          <w:lang w:val="fr-FR"/>
        </w:rPr>
        <w:tab/>
        <w:t xml:space="preserve">                                Ms. C. Gatien, Vice-Principal</w:t>
      </w:r>
    </w:p>
    <w:p w14:paraId="3E52CC8E" w14:textId="77777777" w:rsidR="00B049DE" w:rsidRDefault="0029450F" w:rsidP="00B049DE">
      <w:pPr>
        <w:pStyle w:val="NoSpacing"/>
        <w:rPr>
          <w:rFonts w:ascii="Broadway" w:hAnsi="Broadway" w:cs="Arial"/>
          <w:sz w:val="20"/>
          <w:szCs w:val="20"/>
        </w:rPr>
      </w:pPr>
      <w:r>
        <w:rPr>
          <w:rFonts w:ascii="Broadway" w:hAnsi="Broadway" w:cs="Arial"/>
          <w:sz w:val="20"/>
          <w:szCs w:val="20"/>
        </w:rPr>
        <w:pict w14:anchorId="4F0EA73E">
          <v:rect id="_x0000_i1025" style="width:0;height:1.5pt" o:hralign="center" o:hrstd="t" o:hr="t" fillcolor="#aca899" stroked="f"/>
        </w:pict>
      </w:r>
    </w:p>
    <w:p w14:paraId="097E3C9B" w14:textId="77777777" w:rsidR="00B049DE" w:rsidRDefault="00B049DE" w:rsidP="00B049DE"/>
    <w:p w14:paraId="69DB3F6F" w14:textId="77777777" w:rsidR="00B049DE" w:rsidRPr="00B049DE" w:rsidRDefault="00B049DE" w:rsidP="00B049DE">
      <w:pPr>
        <w:rPr>
          <w:b/>
          <w:bCs/>
        </w:rPr>
      </w:pPr>
      <w:r w:rsidRPr="00B049DE">
        <w:rPr>
          <w:b/>
          <w:bCs/>
        </w:rPr>
        <w:t>River Valley Middle School Bullying Policy</w:t>
      </w:r>
    </w:p>
    <w:p w14:paraId="1B1D8681" w14:textId="77777777" w:rsidR="00B049DE" w:rsidRPr="00B049DE" w:rsidRDefault="00B049DE" w:rsidP="00B049DE">
      <w:pPr>
        <w:rPr>
          <w:b/>
          <w:bCs/>
        </w:rPr>
      </w:pPr>
      <w:r w:rsidRPr="00B049DE">
        <w:rPr>
          <w:b/>
          <w:bCs/>
        </w:rPr>
        <w:t>Creating a Safe, Inclusive, and Respectful Learning Environment</w:t>
      </w:r>
    </w:p>
    <w:p w14:paraId="56BDBC08" w14:textId="33CD7A40" w:rsidR="00B049DE" w:rsidRPr="00404A9A" w:rsidRDefault="00B049DE" w:rsidP="00B049DE">
      <w:pPr>
        <w:rPr>
          <w:b/>
          <w:bCs/>
          <w:u w:val="single"/>
        </w:rPr>
      </w:pPr>
      <w:r w:rsidRPr="00404A9A">
        <w:rPr>
          <w:b/>
          <w:bCs/>
          <w:u w:val="single"/>
        </w:rPr>
        <w:t>Purpose</w:t>
      </w:r>
    </w:p>
    <w:p w14:paraId="47E36F73" w14:textId="146EF0BA" w:rsidR="00B049DE" w:rsidRDefault="00B049DE" w:rsidP="00B049DE">
      <w:r w:rsidRPr="00B049DE">
        <w:t xml:space="preserve">The purpose of this policy is to provide clear guidelines for the prevention, identification, reporting, and response to bullying </w:t>
      </w:r>
      <w:r w:rsidR="00404A9A">
        <w:t>at RVMS</w:t>
      </w:r>
      <w:r w:rsidRPr="00B049DE">
        <w:t xml:space="preserve">. This includes ensuring all students, regardless of race, gender identity, sexual orientation, disability, language, or socio-economic </w:t>
      </w:r>
      <w:r w:rsidR="00404A9A" w:rsidRPr="00B049DE">
        <w:t>status,</w:t>
      </w:r>
      <w:r w:rsidRPr="00B049DE">
        <w:t xml:space="preserve"> feel safe, respected, and affirmed in the school environment.</w:t>
      </w:r>
    </w:p>
    <w:p w14:paraId="2713AB2B" w14:textId="77777777" w:rsidR="00404A9A" w:rsidRPr="00404A9A" w:rsidRDefault="00404A9A" w:rsidP="00404A9A">
      <w:pPr>
        <w:rPr>
          <w:b/>
          <w:bCs/>
          <w:u w:val="single"/>
        </w:rPr>
      </w:pPr>
      <w:r w:rsidRPr="00404A9A">
        <w:rPr>
          <w:b/>
          <w:bCs/>
          <w:u w:val="single"/>
        </w:rPr>
        <w:t>Definitions</w:t>
      </w:r>
    </w:p>
    <w:p w14:paraId="5DD91FFE" w14:textId="79FBA134" w:rsidR="00404A9A" w:rsidRPr="00404A9A" w:rsidRDefault="00404A9A" w:rsidP="00404A9A">
      <w:pPr>
        <w:rPr>
          <w:color w:val="1B1B1B"/>
          <w:shd w:val="clear" w:color="auto" w:fill="FFFFFF"/>
        </w:rPr>
      </w:pPr>
      <w:r w:rsidRPr="00404A9A">
        <w:rPr>
          <w:b/>
          <w:bCs/>
          <w:color w:val="1B1B1B"/>
          <w:shd w:val="clear" w:color="auto" w:fill="FFFFFF"/>
        </w:rPr>
        <w:t>Bullying</w:t>
      </w:r>
      <w:r w:rsidRPr="00404A9A">
        <w:rPr>
          <w:b/>
          <w:bCs/>
          <w:color w:val="1B1B1B"/>
          <w:shd w:val="clear" w:color="auto" w:fill="FFFFFF"/>
        </w:rPr>
        <w:t>:</w:t>
      </w:r>
      <w:r w:rsidRPr="00404A9A">
        <w:rPr>
          <w:color w:val="1B1B1B"/>
          <w:shd w:val="clear" w:color="auto" w:fill="FFFFFF"/>
        </w:rPr>
        <w:t xml:space="preserve"> is unwanted, aggressive </w:t>
      </w:r>
      <w:proofErr w:type="spellStart"/>
      <w:r w:rsidRPr="00404A9A">
        <w:rPr>
          <w:color w:val="1B1B1B"/>
          <w:shd w:val="clear" w:color="auto" w:fill="FFFFFF"/>
        </w:rPr>
        <w:t>behaviour</w:t>
      </w:r>
      <w:proofErr w:type="spellEnd"/>
      <w:r w:rsidRPr="00404A9A">
        <w:rPr>
          <w:color w:val="1B1B1B"/>
          <w:shd w:val="clear" w:color="auto" w:fill="FFFFFF"/>
        </w:rPr>
        <w:t xml:space="preserve"> that involves a real or perceived power imbalance. The </w:t>
      </w:r>
      <w:proofErr w:type="spellStart"/>
      <w:r w:rsidRPr="00404A9A">
        <w:rPr>
          <w:color w:val="1B1B1B"/>
          <w:shd w:val="clear" w:color="auto" w:fill="FFFFFF"/>
        </w:rPr>
        <w:t>behaviour</w:t>
      </w:r>
      <w:proofErr w:type="spellEnd"/>
      <w:r w:rsidRPr="00404A9A">
        <w:rPr>
          <w:color w:val="1B1B1B"/>
          <w:shd w:val="clear" w:color="auto" w:fill="FFFFFF"/>
        </w:rPr>
        <w:t xml:space="preserve"> is repeated, or has the potential to be repeated, over time. (definition from stopbullying.gov). The </w:t>
      </w:r>
      <w:proofErr w:type="spellStart"/>
      <w:r w:rsidRPr="00404A9A">
        <w:rPr>
          <w:color w:val="1B1B1B"/>
          <w:shd w:val="clear" w:color="auto" w:fill="FFFFFF"/>
        </w:rPr>
        <w:t>behaviour</w:t>
      </w:r>
      <w:proofErr w:type="spellEnd"/>
      <w:r w:rsidRPr="00404A9A">
        <w:rPr>
          <w:color w:val="1B1B1B"/>
          <w:shd w:val="clear" w:color="auto" w:fill="FFFFFF"/>
        </w:rPr>
        <w:t xml:space="preserve"> is targeted. </w:t>
      </w:r>
    </w:p>
    <w:p w14:paraId="6DAD373A" w14:textId="77777777" w:rsidR="00404A9A" w:rsidRPr="00404A9A" w:rsidRDefault="00404A9A" w:rsidP="00404A9A">
      <w:pPr>
        <w:shd w:val="clear" w:color="auto" w:fill="FFFFFF"/>
        <w:spacing w:before="100" w:beforeAutospacing="1" w:after="60" w:line="240" w:lineRule="auto"/>
        <w:rPr>
          <w:rFonts w:eastAsia="Times New Roman" w:cs="Times New Roman"/>
          <w:color w:val="1B1B1B"/>
          <w:kern w:val="0"/>
          <w14:ligatures w14:val="none"/>
        </w:rPr>
      </w:pPr>
      <w:r w:rsidRPr="00404A9A">
        <w:rPr>
          <w:rFonts w:eastAsia="Times New Roman" w:cs="Times New Roman"/>
          <w:b/>
          <w:bCs/>
          <w:color w:val="1B1B1B"/>
          <w:kern w:val="0"/>
          <w14:ligatures w14:val="none"/>
        </w:rPr>
        <w:t>An Imbalance of Power: </w:t>
      </w:r>
      <w:r w:rsidRPr="00404A9A">
        <w:rPr>
          <w:rFonts w:eastAsia="Times New Roman" w:cs="Times New Roman"/>
          <w:color w:val="1B1B1B"/>
          <w:kern w:val="0"/>
          <w14:ligatures w14:val="none"/>
        </w:rPr>
        <w:t xml:space="preserve">Kids who bully use their power—such as physical strength, access to embarrassing information, or popularity—to control or harm others. </w:t>
      </w:r>
    </w:p>
    <w:p w14:paraId="163B0AD2" w14:textId="69792B7A" w:rsidR="00404A9A" w:rsidRPr="00404A9A" w:rsidRDefault="00404A9A" w:rsidP="00404A9A">
      <w:pPr>
        <w:shd w:val="clear" w:color="auto" w:fill="FFFFFF" w:themeFill="background1"/>
        <w:spacing w:before="100" w:beforeAutospacing="1" w:after="0" w:line="240" w:lineRule="auto"/>
        <w:rPr>
          <w:rFonts w:eastAsia="Times New Roman" w:cs="Times New Roman"/>
          <w:color w:val="1B1B1B"/>
          <w:shd w:val="clear" w:color="auto" w:fill="FFFFFF"/>
        </w:rPr>
      </w:pPr>
      <w:r w:rsidRPr="00404A9A">
        <w:rPr>
          <w:rFonts w:eastAsia="Times New Roman" w:cs="Times New Roman"/>
          <w:b/>
          <w:bCs/>
          <w:color w:val="1B1B1B"/>
          <w:kern w:val="0"/>
          <w14:ligatures w14:val="none"/>
        </w:rPr>
        <w:t>Repetition: </w:t>
      </w:r>
      <w:r w:rsidRPr="00404A9A">
        <w:rPr>
          <w:rFonts w:eastAsia="Times New Roman" w:cs="Times New Roman"/>
          <w:color w:val="1B1B1B"/>
          <w:kern w:val="0"/>
          <w14:ligatures w14:val="none"/>
        </w:rPr>
        <w:t xml:space="preserve">Bullying </w:t>
      </w:r>
      <w:proofErr w:type="spellStart"/>
      <w:r w:rsidRPr="00404A9A">
        <w:rPr>
          <w:rFonts w:eastAsia="Times New Roman" w:cs="Times New Roman"/>
          <w:color w:val="1B1B1B"/>
          <w:kern w:val="0"/>
          <w14:ligatures w14:val="none"/>
        </w:rPr>
        <w:t>behaviours</w:t>
      </w:r>
      <w:proofErr w:type="spellEnd"/>
      <w:r w:rsidRPr="00404A9A">
        <w:rPr>
          <w:rFonts w:eastAsia="Times New Roman" w:cs="Times New Roman"/>
          <w:color w:val="1B1B1B"/>
          <w:kern w:val="0"/>
          <w14:ligatures w14:val="none"/>
        </w:rPr>
        <w:t xml:space="preserve"> happen more than once or have the potential to happen more than once.</w:t>
      </w:r>
    </w:p>
    <w:p w14:paraId="13C7485E" w14:textId="77777777" w:rsidR="00404A9A" w:rsidRPr="00404A9A" w:rsidRDefault="00404A9A" w:rsidP="00404A9A">
      <w:pPr>
        <w:rPr>
          <w:b/>
          <w:bCs/>
          <w:u w:val="single"/>
        </w:rPr>
      </w:pPr>
      <w:r w:rsidRPr="00404A9A">
        <w:rPr>
          <w:b/>
          <w:bCs/>
          <w:u w:val="single"/>
        </w:rPr>
        <w:t>Scope</w:t>
      </w:r>
    </w:p>
    <w:p w14:paraId="5F2FF54B" w14:textId="77777777" w:rsidR="00404A9A" w:rsidRPr="00B049DE" w:rsidRDefault="00404A9A" w:rsidP="00404A9A">
      <w:r w:rsidRPr="00B049DE">
        <w:t>This policy applies to:</w:t>
      </w:r>
    </w:p>
    <w:p w14:paraId="4DE23276" w14:textId="77777777" w:rsidR="00404A9A" w:rsidRPr="00B049DE" w:rsidRDefault="00404A9A" w:rsidP="00404A9A">
      <w:pPr>
        <w:numPr>
          <w:ilvl w:val="0"/>
          <w:numId w:val="1"/>
        </w:numPr>
      </w:pPr>
      <w:r w:rsidRPr="00B049DE">
        <w:t xml:space="preserve">All students registered in </w:t>
      </w:r>
      <w:r>
        <w:t>RVMS</w:t>
      </w:r>
      <w:r w:rsidRPr="00B049DE">
        <w:t>.</w:t>
      </w:r>
    </w:p>
    <w:p w14:paraId="457E27BD" w14:textId="0D39D082" w:rsidR="00404A9A" w:rsidRPr="00404A9A" w:rsidRDefault="00404A9A" w:rsidP="00404A9A">
      <w:pPr>
        <w:numPr>
          <w:ilvl w:val="0"/>
          <w:numId w:val="1"/>
        </w:numPr>
      </w:pPr>
      <w:r w:rsidRPr="00B049DE">
        <w:t>School-sponsored events, transportation, online platforms, and all school-related communications.</w:t>
      </w:r>
    </w:p>
    <w:p w14:paraId="69DDF69D" w14:textId="034AE492" w:rsidR="00404A9A" w:rsidRPr="00404A9A" w:rsidRDefault="00404A9A" w:rsidP="00404A9A">
      <w:pPr>
        <w:rPr>
          <w:b/>
          <w:bCs/>
          <w:u w:val="single"/>
        </w:rPr>
      </w:pPr>
      <w:r w:rsidRPr="00404A9A">
        <w:rPr>
          <w:b/>
          <w:bCs/>
          <w:u w:val="single"/>
        </w:rPr>
        <w:t>Reporting and Intervention</w:t>
      </w:r>
    </w:p>
    <w:p w14:paraId="2DE038F6" w14:textId="03EC14EF" w:rsidR="00404A9A" w:rsidRPr="00404A9A" w:rsidRDefault="00404A9A" w:rsidP="00404A9A">
      <w:r w:rsidRPr="00404A9A">
        <w:rPr>
          <w:b/>
          <w:bCs/>
        </w:rPr>
        <w:t>Team</w:t>
      </w:r>
      <w:r w:rsidRPr="00404A9A">
        <w:t>: Ms. Koumbias, Ms. Gatien, Ms. McCluskey, Ms. Smith, Mrs. Pelletier,</w:t>
      </w:r>
      <w:r>
        <w:t xml:space="preserve"> Mrs. Dunfield</w:t>
      </w:r>
      <w:r w:rsidRPr="00404A9A">
        <w:t xml:space="preserve"> and Mr. Carroll.</w:t>
      </w:r>
    </w:p>
    <w:p w14:paraId="0DF5F06A" w14:textId="77777777" w:rsidR="00404A9A" w:rsidRPr="00404A9A" w:rsidRDefault="00404A9A" w:rsidP="00404A9A">
      <w:r w:rsidRPr="00404A9A">
        <w:rPr>
          <w:b/>
          <w:bCs/>
        </w:rPr>
        <w:lastRenderedPageBreak/>
        <w:t>Step 1:</w:t>
      </w:r>
      <w:r w:rsidRPr="00404A9A">
        <w:t xml:space="preserve"> Students report to the team or an adult they trust within the building. </w:t>
      </w:r>
    </w:p>
    <w:p w14:paraId="2F14CB14" w14:textId="77777777" w:rsidR="00404A9A" w:rsidRPr="00404A9A" w:rsidRDefault="00404A9A" w:rsidP="00404A9A">
      <w:r w:rsidRPr="00404A9A">
        <w:rPr>
          <w:b/>
          <w:bCs/>
        </w:rPr>
        <w:t>Step 2:</w:t>
      </w:r>
      <w:r w:rsidRPr="00404A9A">
        <w:t xml:space="preserve"> Team/Adult in the building will deem if the situation is bullying. </w:t>
      </w:r>
      <w:r w:rsidRPr="00404A9A">
        <w:tab/>
      </w:r>
    </w:p>
    <w:p w14:paraId="4BBF9D6D" w14:textId="77777777" w:rsidR="00404A9A" w:rsidRPr="00404A9A" w:rsidRDefault="00404A9A" w:rsidP="00404A9A">
      <w:pPr>
        <w:pStyle w:val="ListParagraph"/>
        <w:numPr>
          <w:ilvl w:val="0"/>
          <w:numId w:val="14"/>
        </w:numPr>
        <w:spacing w:line="259" w:lineRule="auto"/>
      </w:pPr>
      <w:r w:rsidRPr="00404A9A">
        <w:t xml:space="preserve">If not deemed bullying, then an educational conversation about bullying will be had with the student. </w:t>
      </w:r>
    </w:p>
    <w:p w14:paraId="11072C4D" w14:textId="105784B4" w:rsidR="00404A9A" w:rsidRPr="00404A9A" w:rsidRDefault="00404A9A" w:rsidP="00404A9A">
      <w:r w:rsidRPr="00404A9A">
        <w:rPr>
          <w:b/>
          <w:bCs/>
        </w:rPr>
        <w:t>Step 3:</w:t>
      </w:r>
      <w:r w:rsidRPr="00404A9A">
        <w:t xml:space="preserve"> If deemed bullying then it will be reported to the </w:t>
      </w:r>
      <w:proofErr w:type="spellStart"/>
      <w:r w:rsidRPr="00404A9A">
        <w:t>Behaviour</w:t>
      </w:r>
      <w:proofErr w:type="spellEnd"/>
      <w:r w:rsidRPr="00404A9A">
        <w:t xml:space="preserve"> Intervention Mentor (BIM) and the BIM will triage to the </w:t>
      </w:r>
      <w:r>
        <w:t>Essential Student Services t</w:t>
      </w:r>
      <w:r w:rsidRPr="00404A9A">
        <w:t>eam.</w:t>
      </w:r>
    </w:p>
    <w:p w14:paraId="5B3B474F" w14:textId="460D7DD7" w:rsidR="00404A9A" w:rsidRPr="00404A9A" w:rsidRDefault="00404A9A" w:rsidP="00404A9A">
      <w:r w:rsidRPr="00404A9A">
        <w:rPr>
          <w:b/>
          <w:bCs/>
        </w:rPr>
        <w:t>Step 4</w:t>
      </w:r>
      <w:r w:rsidRPr="00404A9A">
        <w:t xml:space="preserve">: A plan will be implemented to allow time for correction of the </w:t>
      </w:r>
      <w:proofErr w:type="spellStart"/>
      <w:r w:rsidRPr="00404A9A">
        <w:t>behaviour</w:t>
      </w:r>
      <w:proofErr w:type="spellEnd"/>
      <w:r w:rsidRPr="00404A9A">
        <w:t xml:space="preserve"> along with an education component </w:t>
      </w:r>
      <w:r>
        <w:t xml:space="preserve">about </w:t>
      </w:r>
      <w:r w:rsidRPr="00404A9A">
        <w:t xml:space="preserve">bullying for the offender. </w:t>
      </w:r>
    </w:p>
    <w:p w14:paraId="0C2B8A87" w14:textId="656936E7" w:rsidR="00404A9A" w:rsidRPr="00404A9A" w:rsidRDefault="00404A9A" w:rsidP="00404A9A">
      <w:r w:rsidRPr="00404A9A">
        <w:tab/>
        <w:t xml:space="preserve">Parents of the </w:t>
      </w:r>
      <w:proofErr w:type="gramStart"/>
      <w:r w:rsidRPr="00404A9A">
        <w:t>victim</w:t>
      </w:r>
      <w:proofErr w:type="gramEnd"/>
      <w:r w:rsidRPr="00404A9A">
        <w:t xml:space="preserve"> and </w:t>
      </w:r>
      <w:proofErr w:type="gramStart"/>
      <w:r w:rsidRPr="00404A9A">
        <w:t>offender</w:t>
      </w:r>
      <w:proofErr w:type="gramEnd"/>
      <w:r w:rsidRPr="00404A9A">
        <w:t xml:space="preserve"> will be contacted by the </w:t>
      </w:r>
      <w:r>
        <w:t>a</w:t>
      </w:r>
      <w:r w:rsidRPr="00404A9A">
        <w:t>dministration.</w:t>
      </w:r>
    </w:p>
    <w:p w14:paraId="7D6E14F0" w14:textId="0E86A18F" w:rsidR="00404A9A" w:rsidRPr="00404A9A" w:rsidRDefault="00404A9A" w:rsidP="00404A9A">
      <w:r w:rsidRPr="00404A9A">
        <w:tab/>
        <w:t>Scheduled follow-up</w:t>
      </w:r>
      <w:r>
        <w:t>s</w:t>
      </w:r>
      <w:r w:rsidRPr="00404A9A">
        <w:t xml:space="preserve"> will be </w:t>
      </w:r>
      <w:r>
        <w:t>confirmed, and a c</w:t>
      </w:r>
      <w:r w:rsidRPr="00404A9A">
        <w:t>heck-in</w:t>
      </w:r>
      <w:r>
        <w:t xml:space="preserve"> system will be established.</w:t>
      </w:r>
      <w:r w:rsidRPr="00404A9A">
        <w:t xml:space="preserve"> </w:t>
      </w:r>
    </w:p>
    <w:p w14:paraId="0326285D" w14:textId="6596BA55" w:rsidR="00404A9A" w:rsidRPr="00404A9A" w:rsidRDefault="00404A9A" w:rsidP="00404A9A">
      <w:r w:rsidRPr="00404A9A">
        <w:rPr>
          <w:b/>
          <w:bCs/>
        </w:rPr>
        <w:t>Step 5</w:t>
      </w:r>
      <w:r w:rsidRPr="00404A9A">
        <w:t>: If bullying persists</w:t>
      </w:r>
      <w:r>
        <w:t xml:space="preserve">, </w:t>
      </w:r>
      <w:r w:rsidRPr="00404A9A">
        <w:t>then a further consequence of suspension will be implemented.</w:t>
      </w:r>
    </w:p>
    <w:p w14:paraId="69E71DEC" w14:textId="77777777" w:rsidR="00404A9A" w:rsidRPr="00404A9A" w:rsidRDefault="00404A9A" w:rsidP="00404A9A">
      <w:pPr>
        <w:rPr>
          <w:b/>
          <w:bCs/>
          <w:u w:val="single"/>
        </w:rPr>
      </w:pPr>
      <w:r w:rsidRPr="00404A9A">
        <w:rPr>
          <w:b/>
          <w:bCs/>
          <w:u w:val="single"/>
        </w:rPr>
        <w:t>Behaviors not tolerated</w:t>
      </w:r>
    </w:p>
    <w:p w14:paraId="6273D208" w14:textId="77777777" w:rsidR="00404A9A" w:rsidRPr="00404A9A" w:rsidRDefault="00404A9A" w:rsidP="00404A9A">
      <w:r w:rsidRPr="00404A9A">
        <w:t xml:space="preserve">Physical violence/aggression </w:t>
      </w:r>
    </w:p>
    <w:p w14:paraId="104D71F3" w14:textId="77777777" w:rsidR="00404A9A" w:rsidRPr="00404A9A" w:rsidRDefault="00404A9A" w:rsidP="00404A9A">
      <w:r w:rsidRPr="00404A9A">
        <w:t xml:space="preserve">Discrimination or hate of any kind (ex. Racial, homophobic, or sexist slurs).  </w:t>
      </w:r>
    </w:p>
    <w:p w14:paraId="0619201E" w14:textId="1989FC76" w:rsidR="00404A9A" w:rsidRPr="00404A9A" w:rsidRDefault="00404A9A" w:rsidP="00404A9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Prevention and </w:t>
      </w:r>
      <w:r w:rsidRPr="00404A9A">
        <w:rPr>
          <w:b/>
          <w:bCs/>
          <w:u w:val="single"/>
        </w:rPr>
        <w:t>Anti-bullying programs and initiatives used at RVMS</w:t>
      </w:r>
    </w:p>
    <w:p w14:paraId="67380178" w14:textId="01972BB5" w:rsid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proofErr w:type="gramStart"/>
      <w:r>
        <w:t>Create</w:t>
      </w:r>
      <w:proofErr w:type="gramEnd"/>
      <w:r>
        <w:t xml:space="preserve"> a culture of respect and inclusion </w:t>
      </w:r>
    </w:p>
    <w:p w14:paraId="50A57ABC" w14:textId="5BD4CC52" w:rsid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r>
        <w:t>Anti-bulling and inclusive curriculum</w:t>
      </w:r>
    </w:p>
    <w:p w14:paraId="19C69708" w14:textId="07948B1F" w:rsid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r>
        <w:t>School-wide reads with kindness themes</w:t>
      </w:r>
    </w:p>
    <w:p w14:paraId="0CF1D227" w14:textId="5DA6E8A6" w:rsidR="00404A9A" w:rsidRP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r w:rsidRPr="00404A9A">
        <w:t>Beyond the Hurt</w:t>
      </w:r>
    </w:p>
    <w:p w14:paraId="3417DEF0" w14:textId="77777777" w:rsidR="00404A9A" w:rsidRP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r w:rsidRPr="00404A9A">
        <w:t xml:space="preserve">The Link Program </w:t>
      </w:r>
    </w:p>
    <w:p w14:paraId="12D05C94" w14:textId="77777777" w:rsidR="00404A9A" w:rsidRP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r w:rsidRPr="00404A9A">
        <w:t>Monthly character themes</w:t>
      </w:r>
    </w:p>
    <w:p w14:paraId="5E7C66DE" w14:textId="77777777" w:rsidR="00404A9A" w:rsidRPr="00404A9A" w:rsidRDefault="00404A9A" w:rsidP="00404A9A">
      <w:pPr>
        <w:pStyle w:val="ListParagraph"/>
        <w:numPr>
          <w:ilvl w:val="0"/>
          <w:numId w:val="16"/>
        </w:numPr>
        <w:spacing w:line="259" w:lineRule="auto"/>
      </w:pPr>
      <w:r w:rsidRPr="00404A9A">
        <w:t xml:space="preserve">Weekly school-wide meetings </w:t>
      </w:r>
    </w:p>
    <w:p w14:paraId="60E2E301" w14:textId="21101E86" w:rsidR="00B049DE" w:rsidRPr="0029450F" w:rsidRDefault="0029450F" w:rsidP="00B049DE">
      <w:pPr>
        <w:rPr>
          <w:b/>
          <w:bCs/>
          <w:u w:val="single"/>
        </w:rPr>
      </w:pPr>
      <w:r w:rsidRPr="0029450F">
        <w:rPr>
          <w:b/>
          <w:bCs/>
          <w:u w:val="single"/>
        </w:rPr>
        <w:t>L</w:t>
      </w:r>
      <w:r w:rsidR="00B049DE" w:rsidRPr="0029450F">
        <w:rPr>
          <w:b/>
          <w:bCs/>
          <w:u w:val="single"/>
        </w:rPr>
        <w:t>egal and Policy Framework</w:t>
      </w:r>
    </w:p>
    <w:p w14:paraId="7B2B7AF2" w14:textId="77777777" w:rsidR="00B049DE" w:rsidRPr="00B049DE" w:rsidRDefault="00B049DE" w:rsidP="00B049DE">
      <w:r w:rsidRPr="00B049DE">
        <w:t>This policy is guided by:</w:t>
      </w:r>
    </w:p>
    <w:p w14:paraId="4E189118" w14:textId="77777777" w:rsidR="00B049DE" w:rsidRPr="00B049DE" w:rsidRDefault="00B049DE" w:rsidP="00B049DE">
      <w:pPr>
        <w:numPr>
          <w:ilvl w:val="0"/>
          <w:numId w:val="13"/>
        </w:numPr>
      </w:pPr>
      <w:r w:rsidRPr="00B049DE">
        <w:t>The Education Act (New Brunswick)</w:t>
      </w:r>
    </w:p>
    <w:p w14:paraId="1F83373D" w14:textId="77777777" w:rsidR="00B049DE" w:rsidRPr="00B049DE" w:rsidRDefault="00B049DE" w:rsidP="00B049DE">
      <w:pPr>
        <w:numPr>
          <w:ilvl w:val="0"/>
          <w:numId w:val="13"/>
        </w:numPr>
      </w:pPr>
      <w:r w:rsidRPr="00B049DE">
        <w:t>Policy 703: Positive Learning and Working Environment</w:t>
      </w:r>
    </w:p>
    <w:p w14:paraId="07EAD9C2" w14:textId="77777777" w:rsidR="00B049DE" w:rsidRPr="00B049DE" w:rsidRDefault="00B049DE" w:rsidP="00B049DE">
      <w:pPr>
        <w:numPr>
          <w:ilvl w:val="0"/>
          <w:numId w:val="13"/>
        </w:numPr>
      </w:pPr>
      <w:r w:rsidRPr="00B049DE">
        <w:t>Policy 713: Sexual Orientation and Gender Identity</w:t>
      </w:r>
    </w:p>
    <w:p w14:paraId="57B09C99" w14:textId="77777777" w:rsidR="00B049DE" w:rsidRPr="00B049DE" w:rsidRDefault="00B049DE" w:rsidP="00B049DE">
      <w:pPr>
        <w:numPr>
          <w:ilvl w:val="0"/>
          <w:numId w:val="13"/>
        </w:numPr>
      </w:pPr>
      <w:r w:rsidRPr="00B049DE">
        <w:t>ASD-S Antiracism and Inclusivity Policy</w:t>
      </w:r>
    </w:p>
    <w:p w14:paraId="2D749178" w14:textId="77777777" w:rsidR="00B049DE" w:rsidRPr="00B049DE" w:rsidRDefault="00B049DE" w:rsidP="00B049DE">
      <w:pPr>
        <w:numPr>
          <w:ilvl w:val="0"/>
          <w:numId w:val="13"/>
        </w:numPr>
      </w:pPr>
      <w:r w:rsidRPr="00B049DE">
        <w:t>The Human Rights Act</w:t>
      </w:r>
    </w:p>
    <w:p w14:paraId="6BFD740B" w14:textId="77777777" w:rsidR="00B049DE" w:rsidRPr="00B049DE" w:rsidRDefault="00B049DE" w:rsidP="00B049DE">
      <w:pPr>
        <w:numPr>
          <w:ilvl w:val="0"/>
          <w:numId w:val="13"/>
        </w:numPr>
      </w:pPr>
      <w:r w:rsidRPr="00B049DE">
        <w:lastRenderedPageBreak/>
        <w:t>The Canadian Charter of Rights and Freedoms</w:t>
      </w:r>
    </w:p>
    <w:p w14:paraId="7559C6D3" w14:textId="77777777" w:rsidR="00B049DE" w:rsidRPr="00B049DE" w:rsidRDefault="00B049DE" w:rsidP="00B049DE"/>
    <w:p w14:paraId="687F5A19" w14:textId="77777777" w:rsidR="00B049DE" w:rsidRDefault="00B049DE"/>
    <w:sectPr w:rsidR="00B0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A48"/>
    <w:multiLevelType w:val="multilevel"/>
    <w:tmpl w:val="19EA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5423"/>
    <w:multiLevelType w:val="multilevel"/>
    <w:tmpl w:val="1CC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7A65"/>
    <w:multiLevelType w:val="multilevel"/>
    <w:tmpl w:val="7FD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F0390"/>
    <w:multiLevelType w:val="multilevel"/>
    <w:tmpl w:val="C53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F6161"/>
    <w:multiLevelType w:val="multilevel"/>
    <w:tmpl w:val="043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D331B"/>
    <w:multiLevelType w:val="multilevel"/>
    <w:tmpl w:val="88F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D3A3A"/>
    <w:multiLevelType w:val="multilevel"/>
    <w:tmpl w:val="F65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52EA3"/>
    <w:multiLevelType w:val="multilevel"/>
    <w:tmpl w:val="9BCC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51F9B"/>
    <w:multiLevelType w:val="multilevel"/>
    <w:tmpl w:val="57F6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067F6"/>
    <w:multiLevelType w:val="hybridMultilevel"/>
    <w:tmpl w:val="8296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F4607"/>
    <w:multiLevelType w:val="multilevel"/>
    <w:tmpl w:val="672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13312"/>
    <w:multiLevelType w:val="hybridMultilevel"/>
    <w:tmpl w:val="2EE6B8C6"/>
    <w:lvl w:ilvl="0" w:tplc="5EC2ADFC">
      <w:numFmt w:val="bullet"/>
      <w:lvlText w:val="-"/>
      <w:lvlJc w:val="left"/>
      <w:pPr>
        <w:ind w:left="180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C13E5F"/>
    <w:multiLevelType w:val="multilevel"/>
    <w:tmpl w:val="E8C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46675"/>
    <w:multiLevelType w:val="multilevel"/>
    <w:tmpl w:val="A496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C6134"/>
    <w:multiLevelType w:val="multilevel"/>
    <w:tmpl w:val="84E4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569FF"/>
    <w:multiLevelType w:val="multilevel"/>
    <w:tmpl w:val="6C7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473818">
    <w:abstractNumId w:val="3"/>
  </w:num>
  <w:num w:numId="2" w16cid:durableId="780031913">
    <w:abstractNumId w:val="10"/>
  </w:num>
  <w:num w:numId="3" w16cid:durableId="1523931894">
    <w:abstractNumId w:val="12"/>
  </w:num>
  <w:num w:numId="4" w16cid:durableId="648829260">
    <w:abstractNumId w:val="1"/>
  </w:num>
  <w:num w:numId="5" w16cid:durableId="1847357781">
    <w:abstractNumId w:val="8"/>
  </w:num>
  <w:num w:numId="6" w16cid:durableId="1168598198">
    <w:abstractNumId w:val="6"/>
  </w:num>
  <w:num w:numId="7" w16cid:durableId="1495145352">
    <w:abstractNumId w:val="14"/>
  </w:num>
  <w:num w:numId="8" w16cid:durableId="587226390">
    <w:abstractNumId w:val="2"/>
  </w:num>
  <w:num w:numId="9" w16cid:durableId="630282642">
    <w:abstractNumId w:val="0"/>
  </w:num>
  <w:num w:numId="10" w16cid:durableId="383604743">
    <w:abstractNumId w:val="7"/>
  </w:num>
  <w:num w:numId="11" w16cid:durableId="1801924026">
    <w:abstractNumId w:val="15"/>
  </w:num>
  <w:num w:numId="12" w16cid:durableId="234631115">
    <w:abstractNumId w:val="4"/>
  </w:num>
  <w:num w:numId="13" w16cid:durableId="308019468">
    <w:abstractNumId w:val="5"/>
  </w:num>
  <w:num w:numId="14" w16cid:durableId="1391348014">
    <w:abstractNumId w:val="11"/>
  </w:num>
  <w:num w:numId="15" w16cid:durableId="2105952091">
    <w:abstractNumId w:val="13"/>
  </w:num>
  <w:num w:numId="16" w16cid:durableId="40730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DE"/>
    <w:rsid w:val="0029450F"/>
    <w:rsid w:val="00404A9A"/>
    <w:rsid w:val="00433948"/>
    <w:rsid w:val="004614BB"/>
    <w:rsid w:val="005338EE"/>
    <w:rsid w:val="00B049DE"/>
    <w:rsid w:val="00BE2B15"/>
    <w:rsid w:val="00D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56CE15"/>
  <w15:chartTrackingRefBased/>
  <w15:docId w15:val="{27458844-0F63-4619-90E6-BCE021B9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9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4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Gatien, Carol (ASD-S)</dc:creator>
  <cp:keywords/>
  <dc:description/>
  <cp:lastModifiedBy>Koumbias, Sacha (ASD-S)</cp:lastModifiedBy>
  <cp:revision>2</cp:revision>
  <dcterms:created xsi:type="dcterms:W3CDTF">2025-09-03T19:13:00Z</dcterms:created>
  <dcterms:modified xsi:type="dcterms:W3CDTF">2025-09-03T19:13:00Z</dcterms:modified>
</cp:coreProperties>
</file>